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05C574" w14:textId="77777777" w:rsidR="004E65EC" w:rsidRDefault="00BC28BE" w:rsidP="00BC28BE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  <w:r w:rsidRPr="004E65EC">
        <w:rPr>
          <w:rFonts w:ascii="黑体" w:eastAsia="黑体" w:hAnsi="黑体" w:cs="Arial"/>
          <w:color w:val="000000"/>
          <w:kern w:val="36"/>
          <w:sz w:val="44"/>
          <w:szCs w:val="44"/>
        </w:rPr>
        <w:t>北京协和医学院2026年学生田径运动会</w:t>
      </w:r>
    </w:p>
    <w:p w14:paraId="0DE2E29E" w14:textId="0F74A69F" w:rsidR="00BC28BE" w:rsidRPr="004E65EC" w:rsidRDefault="00BC28BE" w:rsidP="00BC28BE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  <w:r w:rsidRPr="004E65EC">
        <w:rPr>
          <w:rFonts w:ascii="黑体" w:eastAsia="黑体" w:hAnsi="黑体" w:cs="Arial"/>
          <w:color w:val="000000"/>
          <w:kern w:val="36"/>
          <w:sz w:val="44"/>
          <w:szCs w:val="44"/>
        </w:rPr>
        <w:t>赛事服务</w:t>
      </w:r>
      <w:r w:rsidRPr="004E65EC">
        <w:rPr>
          <w:rFonts w:ascii="黑体" w:eastAsia="黑体" w:hAnsi="黑体" w:cs="Arial" w:hint="eastAsia"/>
          <w:color w:val="000000"/>
          <w:kern w:val="36"/>
          <w:sz w:val="44"/>
          <w:szCs w:val="44"/>
        </w:rPr>
        <w:t>需</w:t>
      </w:r>
      <w:r w:rsidRPr="004E65EC">
        <w:rPr>
          <w:rFonts w:ascii="黑体" w:eastAsia="黑体" w:hAnsi="黑体" w:cs="Arial"/>
          <w:color w:val="000000"/>
          <w:kern w:val="36"/>
          <w:sz w:val="44"/>
          <w:szCs w:val="44"/>
        </w:rPr>
        <w:t>求文件</w:t>
      </w:r>
    </w:p>
    <w:p w14:paraId="5C07FD71" w14:textId="77777777" w:rsidR="00BC28BE" w:rsidRDefault="00BC28BE" w:rsidP="00BC28BE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</w:rPr>
      </w:pPr>
    </w:p>
    <w:p w14:paraId="0DCA7E8C" w14:textId="24C48004" w:rsidR="00BC28BE" w:rsidRPr="00011EDB" w:rsidRDefault="00A17F19" w:rsidP="00011EDB">
      <w:pPr>
        <w:widowControl/>
        <w:spacing w:line="360" w:lineRule="atLeast"/>
        <w:ind w:firstLineChars="236" w:firstLine="661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r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一</w:t>
      </w:r>
      <w:r w:rsidR="00BC28BE" w:rsidRPr="00011EDB">
        <w:rPr>
          <w:rFonts w:ascii="黑体" w:eastAsia="黑体" w:hAnsi="黑体" w:cs="Arial"/>
          <w:color w:val="000000"/>
          <w:kern w:val="0"/>
          <w:sz w:val="28"/>
          <w:szCs w:val="28"/>
        </w:rPr>
        <w:t>、采购内容及核心服务要求</w:t>
      </w:r>
    </w:p>
    <w:p w14:paraId="2C65808D" w14:textId="77777777" w:rsidR="00BC28BE" w:rsidRPr="00011EDB" w:rsidRDefault="00BC28BE" w:rsidP="00011EDB">
      <w:pPr>
        <w:widowControl/>
        <w:spacing w:line="360" w:lineRule="atLeast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本次采购分为 8 大服务模块，所有服务均需在赛事周期内完成全流程落地，具体需求如下：</w:t>
      </w:r>
    </w:p>
    <w:p w14:paraId="4B190AB9" w14:textId="2BFEB4CB" w:rsidR="00BC28BE" w:rsidRPr="00AE7884" w:rsidRDefault="00BC28BE" w:rsidP="00011EDB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（一）竞赛执裁与现场管控服务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5"/>
        <w:gridCol w:w="1337"/>
        <w:gridCol w:w="603"/>
        <w:gridCol w:w="5795"/>
      </w:tblGrid>
      <w:tr w:rsidR="00BC28BE" w:rsidRPr="00BC28BE" w14:paraId="59660052" w14:textId="77777777" w:rsidTr="008019C0">
        <w:tc>
          <w:tcPr>
            <w:tcW w:w="0" w:type="auto"/>
            <w:hideMark/>
          </w:tcPr>
          <w:p w14:paraId="1ABD409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69638B1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2ADCC27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721CE40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695E341D" w14:textId="77777777" w:rsidTr="008019C0">
        <w:tc>
          <w:tcPr>
            <w:tcW w:w="0" w:type="auto"/>
            <w:hideMark/>
          </w:tcPr>
          <w:p w14:paraId="392720C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2D216E1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竞赛编排</w:t>
            </w:r>
          </w:p>
        </w:tc>
        <w:tc>
          <w:tcPr>
            <w:tcW w:w="0" w:type="auto"/>
            <w:hideMark/>
          </w:tcPr>
          <w:p w14:paraId="7688AB7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hideMark/>
          </w:tcPr>
          <w:p w14:paraId="7425CE0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负责赛事全流程竞赛编排、赛程制定、赛事规则落地，确保赛事流程合规顺畅</w:t>
            </w:r>
          </w:p>
        </w:tc>
      </w:tr>
      <w:tr w:rsidR="00BC28BE" w:rsidRPr="00BC28BE" w14:paraId="210DCF99" w14:textId="77777777" w:rsidTr="008019C0">
        <w:tc>
          <w:tcPr>
            <w:tcW w:w="0" w:type="auto"/>
            <w:hideMark/>
          </w:tcPr>
          <w:p w14:paraId="5E023EA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172BACF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裁判长</w:t>
            </w:r>
          </w:p>
        </w:tc>
        <w:tc>
          <w:tcPr>
            <w:tcW w:w="0" w:type="auto"/>
            <w:hideMark/>
          </w:tcPr>
          <w:p w14:paraId="0197876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2D333891" w14:textId="76638EDD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具备田径赛事</w:t>
            </w:r>
            <w:r w:rsidR="007C184D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一级及以上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裁判资质，统筹全赛事执裁工作，处理赛事争议与突发情况</w:t>
            </w:r>
          </w:p>
        </w:tc>
      </w:tr>
      <w:tr w:rsidR="00BC28BE" w:rsidRPr="00BC28BE" w14:paraId="45EA8C66" w14:textId="77777777" w:rsidTr="008019C0">
        <w:tc>
          <w:tcPr>
            <w:tcW w:w="0" w:type="auto"/>
            <w:hideMark/>
          </w:tcPr>
          <w:p w14:paraId="29E1D30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576A46D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副裁判长</w:t>
            </w:r>
          </w:p>
        </w:tc>
        <w:tc>
          <w:tcPr>
            <w:tcW w:w="0" w:type="auto"/>
            <w:hideMark/>
          </w:tcPr>
          <w:p w14:paraId="232D8A2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2518DD32" w14:textId="59BE58DA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具备田径赛事裁判资质，协助裁判长完成各分项赛事执裁管控</w:t>
            </w:r>
          </w:p>
        </w:tc>
      </w:tr>
      <w:tr w:rsidR="00BC28BE" w:rsidRPr="00BC28BE" w14:paraId="4FA3DFA9" w14:textId="77777777" w:rsidTr="008019C0">
        <w:tc>
          <w:tcPr>
            <w:tcW w:w="0" w:type="auto"/>
            <w:hideMark/>
          </w:tcPr>
          <w:p w14:paraId="5218F89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hideMark/>
          </w:tcPr>
          <w:p w14:paraId="2305F3B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裁判员</w:t>
            </w:r>
          </w:p>
        </w:tc>
        <w:tc>
          <w:tcPr>
            <w:tcW w:w="0" w:type="auto"/>
            <w:hideMark/>
          </w:tcPr>
          <w:p w14:paraId="366400D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3581CD0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具备田径赛事执裁资质，负责各赛事项目现场执裁、判罚、成绩记录工作</w:t>
            </w:r>
          </w:p>
        </w:tc>
      </w:tr>
      <w:tr w:rsidR="00BC28BE" w:rsidRPr="00BC28BE" w14:paraId="7422AA8E" w14:textId="77777777" w:rsidTr="008019C0">
        <w:tc>
          <w:tcPr>
            <w:tcW w:w="0" w:type="auto"/>
            <w:hideMark/>
          </w:tcPr>
          <w:p w14:paraId="5CC826D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hideMark/>
          </w:tcPr>
          <w:p w14:paraId="0587EFA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现场总控（导演）</w:t>
            </w:r>
          </w:p>
        </w:tc>
        <w:tc>
          <w:tcPr>
            <w:tcW w:w="0" w:type="auto"/>
            <w:hideMark/>
          </w:tcPr>
          <w:p w14:paraId="4B0103A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00F5E36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负责开幕式彩排及现场全流程设计、指挥、统筹，把控赛事整体节奏与环节衔接</w:t>
            </w:r>
          </w:p>
        </w:tc>
      </w:tr>
      <w:tr w:rsidR="00BC28BE" w:rsidRPr="00BC28BE" w14:paraId="58A50376" w14:textId="77777777" w:rsidTr="008019C0">
        <w:tc>
          <w:tcPr>
            <w:tcW w:w="0" w:type="auto"/>
            <w:hideMark/>
          </w:tcPr>
          <w:p w14:paraId="70F6013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hideMark/>
          </w:tcPr>
          <w:p w14:paraId="289AB64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成绩处资料服务</w:t>
            </w:r>
          </w:p>
        </w:tc>
        <w:tc>
          <w:tcPr>
            <w:tcW w:w="0" w:type="auto"/>
            <w:hideMark/>
          </w:tcPr>
          <w:p w14:paraId="524F033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hideMark/>
          </w:tcPr>
          <w:p w14:paraId="3C3BAE9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负责赛事成绩表设计、打印，提供赛事当天所需打印机、打印纸、号码贴纸等全套物料</w:t>
            </w:r>
          </w:p>
        </w:tc>
      </w:tr>
      <w:tr w:rsidR="00BC28BE" w:rsidRPr="00BC28BE" w14:paraId="0BF3021B" w14:textId="77777777" w:rsidTr="008019C0">
        <w:tc>
          <w:tcPr>
            <w:tcW w:w="0" w:type="auto"/>
            <w:hideMark/>
          </w:tcPr>
          <w:p w14:paraId="4D82995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hideMark/>
          </w:tcPr>
          <w:p w14:paraId="26415F6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成绩处负责人</w:t>
            </w:r>
          </w:p>
        </w:tc>
        <w:tc>
          <w:tcPr>
            <w:tcW w:w="0" w:type="auto"/>
            <w:hideMark/>
          </w:tcPr>
          <w:p w14:paraId="34F66A4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6C5820E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统筹赛事成绩统计、汇总、核对工作，确保成绩数据准确无误</w:t>
            </w:r>
          </w:p>
        </w:tc>
      </w:tr>
      <w:tr w:rsidR="00BC28BE" w:rsidRPr="00BC28BE" w14:paraId="1F45E3A6" w14:textId="77777777" w:rsidTr="008019C0">
        <w:tc>
          <w:tcPr>
            <w:tcW w:w="0" w:type="auto"/>
            <w:hideMark/>
          </w:tcPr>
          <w:p w14:paraId="04A4848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hideMark/>
          </w:tcPr>
          <w:p w14:paraId="367CE3C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成绩处人工服务</w:t>
            </w:r>
          </w:p>
        </w:tc>
        <w:tc>
          <w:tcPr>
            <w:tcW w:w="0" w:type="auto"/>
            <w:hideMark/>
          </w:tcPr>
          <w:p w14:paraId="703BB7C9" w14:textId="0A20D1E5" w:rsidR="00BC28BE" w:rsidRPr="00BC28BE" w:rsidRDefault="00873F73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6</w:t>
            </w:r>
            <w:r w:rsidR="00BC28BE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</w:t>
            </w:r>
            <w:r w:rsidR="00BC28BE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3E06A071" w14:textId="008567F0" w:rsidR="00BC28BE" w:rsidRPr="00BC28BE" w:rsidRDefault="007058E3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2-</w:t>
            </w:r>
            <w:r w:rsidR="00BC28BE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 </w:t>
            </w:r>
            <w:r w:rsidR="00BC28BE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人一组，负责赛事成绩汇总、计算，完成男子团体、女子团体、总分团体成绩统计</w:t>
            </w:r>
          </w:p>
        </w:tc>
      </w:tr>
      <w:tr w:rsidR="00BC28BE" w:rsidRPr="00BC28BE" w14:paraId="0B1DB4A3" w14:textId="77777777" w:rsidTr="008019C0">
        <w:tc>
          <w:tcPr>
            <w:tcW w:w="0" w:type="auto"/>
            <w:hideMark/>
          </w:tcPr>
          <w:p w14:paraId="573B0D8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0F83C78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现场工作人员（半天）</w:t>
            </w:r>
          </w:p>
        </w:tc>
        <w:tc>
          <w:tcPr>
            <w:tcW w:w="0" w:type="auto"/>
            <w:hideMark/>
          </w:tcPr>
          <w:p w14:paraId="4D8AF9D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67A0490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彩排阶段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8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人，负责打点、引导、物料管理、方阵引导员培训；赛事当天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12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人，负责开幕式关键点位指引、物料管控、音效配合、应急机动等工作</w:t>
            </w:r>
          </w:p>
        </w:tc>
      </w:tr>
      <w:tr w:rsidR="00BC28BE" w:rsidRPr="00BC28BE" w14:paraId="17B8C5DF" w14:textId="77777777" w:rsidTr="008019C0">
        <w:tc>
          <w:tcPr>
            <w:tcW w:w="0" w:type="auto"/>
            <w:hideMark/>
          </w:tcPr>
          <w:p w14:paraId="0DA77BB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hideMark/>
          </w:tcPr>
          <w:p w14:paraId="6D415B7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现场分项管理工作人员</w:t>
            </w:r>
          </w:p>
        </w:tc>
        <w:tc>
          <w:tcPr>
            <w:tcW w:w="0" w:type="auto"/>
            <w:hideMark/>
          </w:tcPr>
          <w:p w14:paraId="7F5FC5F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183A82C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具备赛事现场管理经验，负责开幕式终点位置督导、各赛事项目现场全程把控</w:t>
            </w:r>
          </w:p>
        </w:tc>
      </w:tr>
      <w:tr w:rsidR="00BC28BE" w:rsidRPr="00BC28BE" w14:paraId="6581611C" w14:textId="77777777" w:rsidTr="008019C0">
        <w:tc>
          <w:tcPr>
            <w:tcW w:w="0" w:type="auto"/>
            <w:hideMark/>
          </w:tcPr>
          <w:p w14:paraId="268BB5D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hideMark/>
          </w:tcPr>
          <w:p w14:paraId="58CC751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电子计时系统服务</w:t>
            </w:r>
          </w:p>
        </w:tc>
        <w:tc>
          <w:tcPr>
            <w:tcW w:w="0" w:type="auto"/>
            <w:hideMark/>
          </w:tcPr>
          <w:p w14:paraId="36B4C7B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hideMark/>
          </w:tcPr>
          <w:p w14:paraId="505EF24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提供全套田径赛事电子计时系统，配备专业电计时裁判及工作人员，确保赛事计时精准</w:t>
            </w:r>
          </w:p>
        </w:tc>
      </w:tr>
      <w:tr w:rsidR="00D32946" w:rsidRPr="00BC28BE" w14:paraId="7E36162A" w14:textId="77777777" w:rsidTr="008019C0">
        <w:tc>
          <w:tcPr>
            <w:tcW w:w="0" w:type="auto"/>
          </w:tcPr>
          <w:p w14:paraId="51CF64FE" w14:textId="40C394E9" w:rsidR="00D32946" w:rsidRPr="00BC28BE" w:rsidRDefault="00D32946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0" w:type="auto"/>
          </w:tcPr>
          <w:p w14:paraId="1C624E60" w14:textId="14DBC315" w:rsidR="00D32946" w:rsidRPr="00BC28BE" w:rsidRDefault="00D32946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D32946">
              <w:rPr>
                <w:rFonts w:ascii="Arial" w:eastAsia="宋体" w:hAnsi="Arial" w:cs="Arial"/>
                <w:color w:val="000000"/>
                <w:kern w:val="0"/>
                <w:sz w:val="24"/>
              </w:rPr>
              <w:t>电子成绩实时上传系统</w:t>
            </w:r>
          </w:p>
        </w:tc>
        <w:tc>
          <w:tcPr>
            <w:tcW w:w="0" w:type="auto"/>
          </w:tcPr>
          <w:p w14:paraId="02657426" w14:textId="12F19097" w:rsidR="00D32946" w:rsidRPr="00BC28BE" w:rsidRDefault="00D32946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</w:tcPr>
          <w:p w14:paraId="09257CEC" w14:textId="00745E2C" w:rsidR="00D32946" w:rsidRPr="00BC28BE" w:rsidRDefault="00D32946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D32946">
              <w:rPr>
                <w:rFonts w:ascii="Arial" w:eastAsia="宋体" w:hAnsi="Arial" w:cs="Arial"/>
                <w:color w:val="000000"/>
                <w:kern w:val="0"/>
                <w:sz w:val="24"/>
              </w:rPr>
              <w:t>电子成绩实时上传系统：能够实现赛场采集</w:t>
            </w:r>
            <w:r w:rsidRPr="00D32946">
              <w:rPr>
                <w:rFonts w:ascii="Arial" w:eastAsia="宋体" w:hAnsi="Arial" w:cs="Arial"/>
                <w:color w:val="000000"/>
                <w:kern w:val="0"/>
                <w:sz w:val="24"/>
              </w:rPr>
              <w:t>→</w:t>
            </w:r>
            <w:r w:rsidRPr="00D32946">
              <w:rPr>
                <w:rFonts w:ascii="Arial" w:eastAsia="宋体" w:hAnsi="Arial" w:cs="Arial"/>
                <w:color w:val="000000"/>
                <w:kern w:val="0"/>
                <w:sz w:val="24"/>
              </w:rPr>
              <w:t>云端实时同步。系统自动快速完成统分排名并可实时公示</w:t>
            </w:r>
          </w:p>
        </w:tc>
      </w:tr>
    </w:tbl>
    <w:p w14:paraId="13E18896" w14:textId="450A72EB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（二）场地布置服务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0"/>
        <w:gridCol w:w="1276"/>
        <w:gridCol w:w="771"/>
        <w:gridCol w:w="5683"/>
      </w:tblGrid>
      <w:tr w:rsidR="00BC28BE" w:rsidRPr="00BC28BE" w14:paraId="5D34E762" w14:textId="77777777" w:rsidTr="008019C0">
        <w:tc>
          <w:tcPr>
            <w:tcW w:w="0" w:type="auto"/>
            <w:hideMark/>
          </w:tcPr>
          <w:p w14:paraId="4E41901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4442E6D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559F211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54C679A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0BDF81B1" w14:textId="77777777" w:rsidTr="008019C0">
        <w:tc>
          <w:tcPr>
            <w:tcW w:w="0" w:type="auto"/>
            <w:hideMark/>
          </w:tcPr>
          <w:p w14:paraId="519D88E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2399A16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背景板制作搭建</w:t>
            </w:r>
          </w:p>
        </w:tc>
        <w:tc>
          <w:tcPr>
            <w:tcW w:w="0" w:type="auto"/>
            <w:hideMark/>
          </w:tcPr>
          <w:p w14:paraId="57D252BF" w14:textId="600A13C7" w:rsidR="00BC28BE" w:rsidRPr="00BC28BE" w:rsidRDefault="0011385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160</w:t>
            </w:r>
            <w:r w:rsidR="00BC28BE"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㎡</w:t>
            </w:r>
          </w:p>
        </w:tc>
        <w:tc>
          <w:tcPr>
            <w:tcW w:w="0" w:type="auto"/>
            <w:hideMark/>
          </w:tcPr>
          <w:p w14:paraId="3ABD512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完成主席台上方、下方、主席台对面全区域背景板设计、制作、安装、拆除，符合赛事主题视觉要求</w:t>
            </w:r>
          </w:p>
        </w:tc>
      </w:tr>
      <w:tr w:rsidR="00BC28BE" w:rsidRPr="00BC28BE" w14:paraId="412355A4" w14:textId="77777777" w:rsidTr="008019C0">
        <w:tc>
          <w:tcPr>
            <w:tcW w:w="0" w:type="auto"/>
            <w:hideMark/>
          </w:tcPr>
          <w:p w14:paraId="187F171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5EA5217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成绩公告栏制作</w:t>
            </w:r>
          </w:p>
        </w:tc>
        <w:tc>
          <w:tcPr>
            <w:tcW w:w="0" w:type="auto"/>
            <w:hideMark/>
          </w:tcPr>
          <w:p w14:paraId="000101B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10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㎡</w:t>
            </w:r>
          </w:p>
        </w:tc>
        <w:tc>
          <w:tcPr>
            <w:tcW w:w="0" w:type="auto"/>
            <w:hideMark/>
          </w:tcPr>
          <w:p w14:paraId="41AA664C" w14:textId="42565889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设置赛事成绩公告栏，满足赛事期间成绩实时公示需求</w:t>
            </w:r>
          </w:p>
        </w:tc>
      </w:tr>
      <w:tr w:rsidR="00BC28BE" w:rsidRPr="00BC28BE" w14:paraId="522A7102" w14:textId="77777777" w:rsidTr="008019C0">
        <w:tc>
          <w:tcPr>
            <w:tcW w:w="0" w:type="auto"/>
            <w:hideMark/>
          </w:tcPr>
          <w:p w14:paraId="039948B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2A87BA6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彩色旗帜布置</w:t>
            </w:r>
          </w:p>
        </w:tc>
        <w:tc>
          <w:tcPr>
            <w:tcW w:w="0" w:type="auto"/>
            <w:hideMark/>
          </w:tcPr>
          <w:p w14:paraId="3405AE3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150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面</w:t>
            </w:r>
          </w:p>
        </w:tc>
        <w:tc>
          <w:tcPr>
            <w:tcW w:w="0" w:type="auto"/>
            <w:hideMark/>
          </w:tcPr>
          <w:p w14:paraId="58F88C4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完成体育场场地周围全区域彩色旗帜布置，营造赛事氛围</w:t>
            </w:r>
          </w:p>
        </w:tc>
      </w:tr>
      <w:tr w:rsidR="00BC28BE" w:rsidRPr="00BC28BE" w14:paraId="532172CA" w14:textId="77777777" w:rsidTr="008019C0">
        <w:tc>
          <w:tcPr>
            <w:tcW w:w="0" w:type="auto"/>
            <w:hideMark/>
          </w:tcPr>
          <w:p w14:paraId="413E452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hideMark/>
          </w:tcPr>
          <w:p w14:paraId="0CF094F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横幅制作悬挂</w:t>
            </w:r>
          </w:p>
        </w:tc>
        <w:tc>
          <w:tcPr>
            <w:tcW w:w="0" w:type="auto"/>
            <w:hideMark/>
          </w:tcPr>
          <w:p w14:paraId="048F4B0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条</w:t>
            </w:r>
          </w:p>
        </w:tc>
        <w:tc>
          <w:tcPr>
            <w:tcW w:w="0" w:type="auto"/>
            <w:hideMark/>
          </w:tcPr>
          <w:p w14:paraId="083E2516" w14:textId="67C3C376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18m</w:t>
            </w:r>
            <w:r w:rsid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*</w:t>
            </w:r>
            <w:r w:rsidRPr="0011385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1.1m </w:t>
            </w:r>
            <w:r w:rsidRPr="0011385E">
              <w:rPr>
                <w:rFonts w:ascii="Arial" w:eastAsia="宋体" w:hAnsi="Arial" w:cs="Arial"/>
                <w:color w:val="000000"/>
                <w:kern w:val="0"/>
                <w:sz w:val="24"/>
              </w:rPr>
              <w:t>横幅</w:t>
            </w:r>
            <w:r w:rsidRPr="0011385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1 </w:t>
            </w:r>
            <w:r w:rsidRPr="0011385E">
              <w:rPr>
                <w:rFonts w:ascii="Arial" w:eastAsia="宋体" w:hAnsi="Arial" w:cs="Arial"/>
                <w:color w:val="000000"/>
                <w:kern w:val="0"/>
                <w:sz w:val="24"/>
              </w:rPr>
              <w:t>条（主席台上）、</w:t>
            </w:r>
            <w:r w:rsidRPr="0011385E">
              <w:rPr>
                <w:rFonts w:ascii="Arial" w:eastAsia="宋体" w:hAnsi="Arial" w:cs="Arial"/>
                <w:color w:val="000000"/>
                <w:kern w:val="0"/>
                <w:sz w:val="24"/>
              </w:rPr>
              <w:t>20m</w:t>
            </w:r>
            <w:r w:rsidR="0011385E" w:rsidRP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*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1.2m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横幅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条（主席台对面），完成设计、制作、悬挂、拆除</w:t>
            </w:r>
          </w:p>
        </w:tc>
      </w:tr>
      <w:tr w:rsidR="00BC28BE" w:rsidRPr="00BC28BE" w14:paraId="0FDB4E34" w14:textId="77777777" w:rsidTr="008019C0">
        <w:tc>
          <w:tcPr>
            <w:tcW w:w="0" w:type="auto"/>
            <w:hideMark/>
          </w:tcPr>
          <w:p w14:paraId="453D994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hideMark/>
          </w:tcPr>
          <w:p w14:paraId="672D45B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看台座位贴制作粘贴</w:t>
            </w:r>
          </w:p>
        </w:tc>
        <w:tc>
          <w:tcPr>
            <w:tcW w:w="0" w:type="auto"/>
            <w:hideMark/>
          </w:tcPr>
          <w:p w14:paraId="4ED7E43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hideMark/>
          </w:tcPr>
          <w:p w14:paraId="4B5B7D1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完成看台座位贴设计、制作、粘贴，规范观众区域座位引导</w:t>
            </w:r>
          </w:p>
        </w:tc>
      </w:tr>
      <w:tr w:rsidR="00BC28BE" w:rsidRPr="00BC28BE" w14:paraId="6FDA8523" w14:textId="77777777" w:rsidTr="008019C0">
        <w:tc>
          <w:tcPr>
            <w:tcW w:w="0" w:type="auto"/>
            <w:hideMark/>
          </w:tcPr>
          <w:p w14:paraId="6B53C8C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hideMark/>
          </w:tcPr>
          <w:p w14:paraId="08495FD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场地指示牌制作安装</w:t>
            </w:r>
          </w:p>
        </w:tc>
        <w:tc>
          <w:tcPr>
            <w:tcW w:w="0" w:type="auto"/>
            <w:hideMark/>
          </w:tcPr>
          <w:p w14:paraId="01EF93B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块</w:t>
            </w:r>
          </w:p>
        </w:tc>
        <w:tc>
          <w:tcPr>
            <w:tcW w:w="0" w:type="auto"/>
            <w:hideMark/>
          </w:tcPr>
          <w:p w14:paraId="5F0221E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完成检录、补给、医疗、领奖及各赛事项目指示牌设计、制作、安装，清晰引导赛事全流程点位</w:t>
            </w:r>
          </w:p>
        </w:tc>
      </w:tr>
      <w:tr w:rsidR="00BC28BE" w:rsidRPr="00BC28BE" w14:paraId="3BD84C4B" w14:textId="77777777" w:rsidTr="008019C0">
        <w:tc>
          <w:tcPr>
            <w:tcW w:w="0" w:type="auto"/>
            <w:hideMark/>
          </w:tcPr>
          <w:p w14:paraId="2D327CB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hideMark/>
          </w:tcPr>
          <w:p w14:paraId="04E81D3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红旗方队配套服务</w:t>
            </w:r>
          </w:p>
        </w:tc>
        <w:tc>
          <w:tcPr>
            <w:tcW w:w="0" w:type="auto"/>
            <w:hideMark/>
          </w:tcPr>
          <w:p w14:paraId="57B6073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42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0" w:type="auto"/>
            <w:hideMark/>
          </w:tcPr>
          <w:p w14:paraId="7D40D92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提供红旗、旗杆、白手套全套物料，满足红旗方队入场需求</w:t>
            </w:r>
          </w:p>
        </w:tc>
      </w:tr>
      <w:tr w:rsidR="00BC28BE" w:rsidRPr="00BC28BE" w14:paraId="742B8E83" w14:textId="77777777" w:rsidTr="008019C0">
        <w:tc>
          <w:tcPr>
            <w:tcW w:w="0" w:type="auto"/>
            <w:hideMark/>
          </w:tcPr>
          <w:p w14:paraId="73F3B4E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hideMark/>
          </w:tcPr>
          <w:p w14:paraId="676F218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升空球布置</w:t>
            </w:r>
          </w:p>
        </w:tc>
        <w:tc>
          <w:tcPr>
            <w:tcW w:w="0" w:type="auto"/>
            <w:hideMark/>
          </w:tcPr>
          <w:p w14:paraId="2D67548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个</w:t>
            </w:r>
          </w:p>
        </w:tc>
        <w:tc>
          <w:tcPr>
            <w:tcW w:w="0" w:type="auto"/>
            <w:hideMark/>
          </w:tcPr>
          <w:p w14:paraId="70226FE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于主席台对面完成升空球布置，营造赛事开幕氛围</w:t>
            </w:r>
          </w:p>
        </w:tc>
      </w:tr>
    </w:tbl>
    <w:p w14:paraId="1C84490D" w14:textId="63691E29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（三）赛事道具与物料服务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7"/>
        <w:gridCol w:w="1352"/>
        <w:gridCol w:w="707"/>
        <w:gridCol w:w="5624"/>
      </w:tblGrid>
      <w:tr w:rsidR="00BC28BE" w:rsidRPr="00BC28BE" w14:paraId="5E599A34" w14:textId="77777777" w:rsidTr="008019C0">
        <w:tc>
          <w:tcPr>
            <w:tcW w:w="0" w:type="auto"/>
            <w:hideMark/>
          </w:tcPr>
          <w:p w14:paraId="19F3282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20573A8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4D6C296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497D134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19BDF517" w14:textId="77777777" w:rsidTr="008019C0">
        <w:tc>
          <w:tcPr>
            <w:tcW w:w="0" w:type="auto"/>
            <w:hideMark/>
          </w:tcPr>
          <w:p w14:paraId="2E7DB00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26D7E9E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裁判员执裁道具</w:t>
            </w:r>
          </w:p>
        </w:tc>
        <w:tc>
          <w:tcPr>
            <w:tcW w:w="0" w:type="auto"/>
            <w:hideMark/>
          </w:tcPr>
          <w:p w14:paraId="4434C3B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0" w:type="auto"/>
            <w:hideMark/>
          </w:tcPr>
          <w:p w14:paraId="374629C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提供全套裁判执裁道具，含裁判旗、秒表、发令枪等，满足赛事执裁全流程需求</w:t>
            </w:r>
          </w:p>
        </w:tc>
      </w:tr>
      <w:tr w:rsidR="00BC28BE" w:rsidRPr="00BC28BE" w14:paraId="746CEEAC" w14:textId="77777777" w:rsidTr="008019C0">
        <w:tc>
          <w:tcPr>
            <w:tcW w:w="0" w:type="auto"/>
            <w:hideMark/>
          </w:tcPr>
          <w:p w14:paraId="27702A8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151B64B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对讲机租赁服务</w:t>
            </w:r>
          </w:p>
        </w:tc>
        <w:tc>
          <w:tcPr>
            <w:tcW w:w="0" w:type="auto"/>
            <w:hideMark/>
          </w:tcPr>
          <w:p w14:paraId="56F38FC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台</w:t>
            </w:r>
          </w:p>
        </w:tc>
        <w:tc>
          <w:tcPr>
            <w:tcW w:w="0" w:type="auto"/>
            <w:hideMark/>
          </w:tcPr>
          <w:p w14:paraId="58DEBFB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提供赛事彩排及当天全流程对讲机租赁、调试、运维服务，保障现场通讯顺畅</w:t>
            </w:r>
          </w:p>
        </w:tc>
      </w:tr>
      <w:tr w:rsidR="00BC28BE" w:rsidRPr="00BC28BE" w14:paraId="1F35362E" w14:textId="77777777" w:rsidTr="008019C0">
        <w:tc>
          <w:tcPr>
            <w:tcW w:w="0" w:type="auto"/>
            <w:hideMark/>
          </w:tcPr>
          <w:p w14:paraId="120D229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1CF5AAB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开幕式氛围道具</w:t>
            </w:r>
          </w:p>
        </w:tc>
        <w:tc>
          <w:tcPr>
            <w:tcW w:w="0" w:type="auto"/>
            <w:hideMark/>
          </w:tcPr>
          <w:p w14:paraId="17A210F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8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台</w:t>
            </w:r>
          </w:p>
        </w:tc>
        <w:tc>
          <w:tcPr>
            <w:tcW w:w="0" w:type="auto"/>
            <w:hideMark/>
          </w:tcPr>
          <w:p w14:paraId="3F724E5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提供彩带机全套设备及操作服务，保障开幕式氛围效果</w:t>
            </w:r>
          </w:p>
        </w:tc>
      </w:tr>
    </w:tbl>
    <w:p w14:paraId="700E0296" w14:textId="52851783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（四）宣传与影像服务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2"/>
        <w:gridCol w:w="1378"/>
        <w:gridCol w:w="578"/>
        <w:gridCol w:w="5762"/>
      </w:tblGrid>
      <w:tr w:rsidR="00BC28BE" w:rsidRPr="00BC28BE" w14:paraId="02C8C797" w14:textId="77777777" w:rsidTr="008019C0">
        <w:tc>
          <w:tcPr>
            <w:tcW w:w="0" w:type="auto"/>
            <w:hideMark/>
          </w:tcPr>
          <w:p w14:paraId="648626C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hideMark/>
          </w:tcPr>
          <w:p w14:paraId="0989BA7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03C346D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7581774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38EAA781" w14:textId="77777777" w:rsidTr="008019C0">
        <w:tc>
          <w:tcPr>
            <w:tcW w:w="0" w:type="auto"/>
            <w:hideMark/>
          </w:tcPr>
          <w:p w14:paraId="6B9DB09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1B8B73D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赛事全流程设计服务</w:t>
            </w:r>
          </w:p>
        </w:tc>
        <w:tc>
          <w:tcPr>
            <w:tcW w:w="0" w:type="auto"/>
            <w:hideMark/>
          </w:tcPr>
          <w:p w14:paraId="4FE6A16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hideMark/>
          </w:tcPr>
          <w:p w14:paraId="5DCA675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负责赛事全视觉体系设计，含赛事主视觉、物料设计、宣传物料设计等</w:t>
            </w:r>
          </w:p>
        </w:tc>
      </w:tr>
      <w:tr w:rsidR="00BC28BE" w:rsidRPr="00BC28BE" w14:paraId="064D00FF" w14:textId="77777777" w:rsidTr="008019C0">
        <w:tc>
          <w:tcPr>
            <w:tcW w:w="0" w:type="auto"/>
            <w:hideMark/>
          </w:tcPr>
          <w:p w14:paraId="1D28DD3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43BBB9F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赛事摄影服务</w:t>
            </w:r>
          </w:p>
        </w:tc>
        <w:tc>
          <w:tcPr>
            <w:tcW w:w="0" w:type="auto"/>
            <w:hideMark/>
          </w:tcPr>
          <w:p w14:paraId="13DAD01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4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4C6CD5A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配备专业摄影人员，分别负责领导跟拍、主席台、看台、机动点位全流程拍摄，提供高清原图及精修照片</w:t>
            </w:r>
          </w:p>
        </w:tc>
      </w:tr>
      <w:tr w:rsidR="00BC28BE" w:rsidRPr="00BC28BE" w14:paraId="776A0BE8" w14:textId="77777777" w:rsidTr="008019C0">
        <w:tc>
          <w:tcPr>
            <w:tcW w:w="0" w:type="auto"/>
            <w:hideMark/>
          </w:tcPr>
          <w:p w14:paraId="532BF93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5905D21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赛事摄像服务</w:t>
            </w:r>
          </w:p>
        </w:tc>
        <w:tc>
          <w:tcPr>
            <w:tcW w:w="0" w:type="auto"/>
            <w:hideMark/>
          </w:tcPr>
          <w:p w14:paraId="4F59548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</w:t>
            </w:r>
          </w:p>
        </w:tc>
        <w:tc>
          <w:tcPr>
            <w:tcW w:w="0" w:type="auto"/>
            <w:hideMark/>
          </w:tcPr>
          <w:p w14:paraId="310DBF2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配备专业摄像人员，分别负责领导跟拍、主席台、看台全流程拍摄，提供完整赛事视频素材</w:t>
            </w:r>
          </w:p>
        </w:tc>
      </w:tr>
      <w:tr w:rsidR="00BC28BE" w:rsidRPr="00BC28BE" w14:paraId="42FF34DE" w14:textId="77777777" w:rsidTr="008019C0">
        <w:tc>
          <w:tcPr>
            <w:tcW w:w="0" w:type="auto"/>
            <w:hideMark/>
          </w:tcPr>
          <w:p w14:paraId="3A57C8F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hideMark/>
          </w:tcPr>
          <w:p w14:paraId="54C5144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摇臂摄像服务</w:t>
            </w:r>
          </w:p>
        </w:tc>
        <w:tc>
          <w:tcPr>
            <w:tcW w:w="0" w:type="auto"/>
            <w:hideMark/>
          </w:tcPr>
          <w:p w14:paraId="27A7C74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0" w:type="auto"/>
            <w:hideMark/>
          </w:tcPr>
          <w:p w14:paraId="6A93CBD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提供专业摇臂设备及操作人员，完成赛事开幕式、赛事环节全景拍摄，保障画面效果</w:t>
            </w:r>
          </w:p>
        </w:tc>
      </w:tr>
    </w:tbl>
    <w:p w14:paraId="2590AAA2" w14:textId="201CDA85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（五）制作服务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1"/>
        <w:gridCol w:w="1525"/>
        <w:gridCol w:w="714"/>
        <w:gridCol w:w="5460"/>
      </w:tblGrid>
      <w:tr w:rsidR="00BC28BE" w:rsidRPr="00BC28BE" w14:paraId="44DAF86F" w14:textId="77777777" w:rsidTr="008019C0">
        <w:tc>
          <w:tcPr>
            <w:tcW w:w="0" w:type="auto"/>
            <w:hideMark/>
          </w:tcPr>
          <w:p w14:paraId="39EEC9F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5" w:type="dxa"/>
            <w:hideMark/>
          </w:tcPr>
          <w:p w14:paraId="18C6DCA7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714" w:type="dxa"/>
            <w:hideMark/>
          </w:tcPr>
          <w:p w14:paraId="200BB6E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460" w:type="dxa"/>
            <w:hideMark/>
          </w:tcPr>
          <w:p w14:paraId="7C758E2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47025F96" w14:textId="77777777" w:rsidTr="008019C0">
        <w:tc>
          <w:tcPr>
            <w:tcW w:w="0" w:type="auto"/>
            <w:hideMark/>
          </w:tcPr>
          <w:p w14:paraId="1F798FD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5" w:type="dxa"/>
            <w:hideMark/>
          </w:tcPr>
          <w:p w14:paraId="158F286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手举牌制作</w:t>
            </w:r>
          </w:p>
        </w:tc>
        <w:tc>
          <w:tcPr>
            <w:tcW w:w="714" w:type="dxa"/>
            <w:hideMark/>
          </w:tcPr>
          <w:p w14:paraId="300EE63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35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460" w:type="dxa"/>
            <w:hideMark/>
          </w:tcPr>
          <w:p w14:paraId="46A1C4A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完成赛事手举牌设计、制作，满足赛事入场、引导、颁奖等场景需求</w:t>
            </w:r>
          </w:p>
        </w:tc>
      </w:tr>
      <w:tr w:rsidR="00BC28BE" w:rsidRPr="00BC28BE" w14:paraId="73F6499B" w14:textId="77777777" w:rsidTr="008019C0">
        <w:tc>
          <w:tcPr>
            <w:tcW w:w="0" w:type="auto"/>
            <w:hideMark/>
          </w:tcPr>
          <w:p w14:paraId="4119CF5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5" w:type="dxa"/>
            <w:hideMark/>
          </w:tcPr>
          <w:p w14:paraId="1633176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秩序册制作</w:t>
            </w:r>
          </w:p>
        </w:tc>
        <w:tc>
          <w:tcPr>
            <w:tcW w:w="714" w:type="dxa"/>
            <w:hideMark/>
          </w:tcPr>
          <w:p w14:paraId="41151D5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100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册</w:t>
            </w:r>
          </w:p>
        </w:tc>
        <w:tc>
          <w:tcPr>
            <w:tcW w:w="5460" w:type="dxa"/>
            <w:hideMark/>
          </w:tcPr>
          <w:p w14:paraId="6212529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彩色印刷赛事秩序册，完成设计、排版、印刷、装订，赛前发放到位</w:t>
            </w:r>
          </w:p>
        </w:tc>
      </w:tr>
      <w:tr w:rsidR="00BC28BE" w:rsidRPr="00BC28BE" w14:paraId="036BCA85" w14:textId="77777777" w:rsidTr="008019C0">
        <w:tc>
          <w:tcPr>
            <w:tcW w:w="0" w:type="auto"/>
            <w:hideMark/>
          </w:tcPr>
          <w:p w14:paraId="4A72C3B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5" w:type="dxa"/>
            <w:hideMark/>
          </w:tcPr>
          <w:p w14:paraId="2FCACF1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号码簿制作</w:t>
            </w:r>
          </w:p>
        </w:tc>
        <w:tc>
          <w:tcPr>
            <w:tcW w:w="714" w:type="dxa"/>
            <w:hideMark/>
          </w:tcPr>
          <w:p w14:paraId="1277AB7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700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460" w:type="dxa"/>
            <w:hideMark/>
          </w:tcPr>
          <w:p w14:paraId="13FA466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完成运动员号码簿设计、制作，符合田径赛事规范，赛前发放到位</w:t>
            </w:r>
          </w:p>
        </w:tc>
      </w:tr>
      <w:tr w:rsidR="00BC28BE" w:rsidRPr="00BC28BE" w14:paraId="222E4011" w14:textId="77777777" w:rsidTr="008019C0">
        <w:tc>
          <w:tcPr>
            <w:tcW w:w="0" w:type="auto"/>
            <w:hideMark/>
          </w:tcPr>
          <w:p w14:paraId="5944EF6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5" w:type="dxa"/>
            <w:hideMark/>
          </w:tcPr>
          <w:p w14:paraId="44A17798" w14:textId="71D45C54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丽屏</w:t>
            </w:r>
            <w:r w:rsid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（</w:t>
            </w:r>
            <w:r w:rsid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KT</w:t>
            </w:r>
            <w:r w:rsid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板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指引制作安装</w:t>
            </w:r>
          </w:p>
        </w:tc>
        <w:tc>
          <w:tcPr>
            <w:tcW w:w="714" w:type="dxa"/>
            <w:hideMark/>
          </w:tcPr>
          <w:p w14:paraId="0175E40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460" w:type="dxa"/>
            <w:hideMark/>
          </w:tcPr>
          <w:p w14:paraId="22B8AF6A" w14:textId="48FDE8C4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完成体育场、检录处、补给处、医疗处等点位丽屏指引牌设计、制作、安装</w:t>
            </w:r>
            <w:r w:rsidR="0011385E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>。</w:t>
            </w:r>
          </w:p>
        </w:tc>
      </w:tr>
      <w:tr w:rsidR="00BC28BE" w:rsidRPr="00BC28BE" w14:paraId="0B15CD93" w14:textId="77777777" w:rsidTr="008019C0">
        <w:tc>
          <w:tcPr>
            <w:tcW w:w="0" w:type="auto"/>
            <w:hideMark/>
          </w:tcPr>
          <w:p w14:paraId="635C80E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5" w:type="dxa"/>
            <w:hideMark/>
          </w:tcPr>
          <w:p w14:paraId="6EC9693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主席台桌签制作</w:t>
            </w:r>
          </w:p>
        </w:tc>
        <w:tc>
          <w:tcPr>
            <w:tcW w:w="714" w:type="dxa"/>
            <w:hideMark/>
          </w:tcPr>
          <w:p w14:paraId="3FD5E53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40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460" w:type="dxa"/>
            <w:hideMark/>
          </w:tcPr>
          <w:p w14:paraId="0BC7CD25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完成主席台领导桌签设计、制作、摆放，符合赛事规格要求</w:t>
            </w:r>
          </w:p>
        </w:tc>
      </w:tr>
      <w:tr w:rsidR="00BC28BE" w:rsidRPr="00BC28BE" w14:paraId="7BB35585" w14:textId="77777777" w:rsidTr="008019C0">
        <w:tc>
          <w:tcPr>
            <w:tcW w:w="0" w:type="auto"/>
            <w:hideMark/>
          </w:tcPr>
          <w:p w14:paraId="5E7C3EA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5" w:type="dxa"/>
            <w:hideMark/>
          </w:tcPr>
          <w:p w14:paraId="5F7CFDC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各类证件制作</w:t>
            </w:r>
          </w:p>
        </w:tc>
        <w:tc>
          <w:tcPr>
            <w:tcW w:w="714" w:type="dxa"/>
            <w:hideMark/>
          </w:tcPr>
          <w:p w14:paraId="5920F5C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150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460" w:type="dxa"/>
            <w:hideMark/>
          </w:tcPr>
          <w:p w14:paraId="6082243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完成裁判证、工作人员证、领队证、联络员证设计、制作、发放，实现人员分类管理</w:t>
            </w:r>
          </w:p>
        </w:tc>
      </w:tr>
      <w:tr w:rsidR="00BC28BE" w:rsidRPr="00BC28BE" w14:paraId="779F45FF" w14:textId="77777777" w:rsidTr="008019C0">
        <w:tc>
          <w:tcPr>
            <w:tcW w:w="0" w:type="auto"/>
            <w:hideMark/>
          </w:tcPr>
          <w:p w14:paraId="29E4DAD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5" w:type="dxa"/>
            <w:hideMark/>
          </w:tcPr>
          <w:p w14:paraId="4BABFF7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工作人员服装制作</w:t>
            </w:r>
          </w:p>
        </w:tc>
        <w:tc>
          <w:tcPr>
            <w:tcW w:w="714" w:type="dxa"/>
            <w:hideMark/>
          </w:tcPr>
          <w:p w14:paraId="207422C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30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460" w:type="dxa"/>
            <w:hideMark/>
          </w:tcPr>
          <w:p w14:paraId="22677FD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白上衣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+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灰裤子套装，完成设计、制作、发放，统一工作人员着装</w:t>
            </w:r>
          </w:p>
        </w:tc>
      </w:tr>
      <w:tr w:rsidR="00BC28BE" w:rsidRPr="00BC28BE" w14:paraId="53778C9B" w14:textId="77777777" w:rsidTr="008019C0">
        <w:tc>
          <w:tcPr>
            <w:tcW w:w="0" w:type="auto"/>
            <w:hideMark/>
          </w:tcPr>
          <w:p w14:paraId="344D360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5" w:type="dxa"/>
            <w:hideMark/>
          </w:tcPr>
          <w:p w14:paraId="111DB3A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方队服装制作</w:t>
            </w:r>
          </w:p>
        </w:tc>
        <w:tc>
          <w:tcPr>
            <w:tcW w:w="714" w:type="dxa"/>
            <w:hideMark/>
          </w:tcPr>
          <w:p w14:paraId="3B811D9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42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460" w:type="dxa"/>
            <w:hideMark/>
          </w:tcPr>
          <w:p w14:paraId="6358746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短袖上衣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+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长裤套装，完成设计、制作、发放，满足方队入场着装需求</w:t>
            </w:r>
          </w:p>
        </w:tc>
      </w:tr>
    </w:tbl>
    <w:p w14:paraId="138C5A64" w14:textId="14EF65DC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（六）医疗急救保障服务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"/>
        <w:gridCol w:w="1100"/>
        <w:gridCol w:w="570"/>
        <w:gridCol w:w="6056"/>
      </w:tblGrid>
      <w:tr w:rsidR="00BC28BE" w:rsidRPr="00BC28BE" w14:paraId="6531F9EB" w14:textId="77777777" w:rsidTr="008019C0">
        <w:tc>
          <w:tcPr>
            <w:tcW w:w="0" w:type="auto"/>
            <w:hideMark/>
          </w:tcPr>
          <w:p w14:paraId="0A74678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2EB363AE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3303DD4F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364DE409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749F1A64" w14:textId="77777777" w:rsidTr="008019C0">
        <w:tc>
          <w:tcPr>
            <w:tcW w:w="0" w:type="auto"/>
            <w:hideMark/>
          </w:tcPr>
          <w:p w14:paraId="494DA59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2D7011A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医疗急救车保障</w:t>
            </w:r>
          </w:p>
        </w:tc>
        <w:tc>
          <w:tcPr>
            <w:tcW w:w="0" w:type="auto"/>
            <w:hideMark/>
          </w:tcPr>
          <w:p w14:paraId="4D521B7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辆</w:t>
            </w:r>
          </w:p>
        </w:tc>
        <w:tc>
          <w:tcPr>
            <w:tcW w:w="0" w:type="auto"/>
            <w:hideMark/>
          </w:tcPr>
          <w:p w14:paraId="61F44F9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赛事全天驻场保障，配备专业急救人员、急救设备、药品，提供现场急救处置、应急转运服务，保障赛事人员生命安全</w:t>
            </w:r>
          </w:p>
        </w:tc>
      </w:tr>
    </w:tbl>
    <w:p w14:paraId="06758451" w14:textId="4BC49968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（七）饮用水保障服务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6"/>
        <w:gridCol w:w="1168"/>
        <w:gridCol w:w="750"/>
        <w:gridCol w:w="5796"/>
      </w:tblGrid>
      <w:tr w:rsidR="00BC28BE" w:rsidRPr="00BC28BE" w14:paraId="1CD8F600" w14:textId="77777777" w:rsidTr="007D23E7">
        <w:tc>
          <w:tcPr>
            <w:tcW w:w="0" w:type="auto"/>
            <w:hideMark/>
          </w:tcPr>
          <w:p w14:paraId="6561C07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7222439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745" w:type="dxa"/>
            <w:hideMark/>
          </w:tcPr>
          <w:p w14:paraId="2786E87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96" w:type="dxa"/>
            <w:hideMark/>
          </w:tcPr>
          <w:p w14:paraId="7D901DE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1B2C8964" w14:textId="77777777" w:rsidTr="007D23E7">
        <w:tc>
          <w:tcPr>
            <w:tcW w:w="0" w:type="auto"/>
            <w:hideMark/>
          </w:tcPr>
          <w:p w14:paraId="4A621CD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30FA3356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饮用矿泉水供应</w:t>
            </w:r>
          </w:p>
        </w:tc>
        <w:tc>
          <w:tcPr>
            <w:tcW w:w="745" w:type="dxa"/>
            <w:hideMark/>
          </w:tcPr>
          <w:p w14:paraId="0990370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2400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796" w:type="dxa"/>
            <w:hideMark/>
          </w:tcPr>
          <w:p w14:paraId="7C9C81C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按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600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人规模，每人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4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瓶标准供应，含运输、搬运、点位配送服务，保障赛事全周期饮用水需求</w:t>
            </w:r>
          </w:p>
        </w:tc>
      </w:tr>
    </w:tbl>
    <w:p w14:paraId="7E50D481" w14:textId="1D6C52CD" w:rsidR="00BC28BE" w:rsidRPr="00AE7884" w:rsidRDefault="00BC28BE" w:rsidP="00AE7884">
      <w:pPr>
        <w:widowControl/>
        <w:spacing w:line="360" w:lineRule="atLeast"/>
        <w:ind w:firstLineChars="236" w:firstLine="661"/>
        <w:jc w:val="left"/>
        <w:outlineLvl w:val="1"/>
        <w:rPr>
          <w:rFonts w:ascii="楷体" w:eastAsia="楷体" w:hAnsi="楷体" w:cs="Arial"/>
          <w:color w:val="000000"/>
          <w:kern w:val="0"/>
          <w:sz w:val="28"/>
          <w:szCs w:val="28"/>
        </w:rPr>
      </w:pPr>
      <w:r w:rsidRPr="00AE7884">
        <w:rPr>
          <w:rFonts w:ascii="楷体" w:eastAsia="楷体" w:hAnsi="楷体" w:cs="Arial"/>
          <w:color w:val="000000"/>
          <w:kern w:val="0"/>
          <w:sz w:val="28"/>
          <w:szCs w:val="28"/>
        </w:rPr>
        <w:t>（八）奖项制作服务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3"/>
        <w:gridCol w:w="1184"/>
        <w:gridCol w:w="701"/>
        <w:gridCol w:w="5802"/>
      </w:tblGrid>
      <w:tr w:rsidR="00BC28BE" w:rsidRPr="00BC28BE" w14:paraId="38E58A75" w14:textId="77777777" w:rsidTr="008019C0">
        <w:tc>
          <w:tcPr>
            <w:tcW w:w="0" w:type="auto"/>
            <w:hideMark/>
          </w:tcPr>
          <w:p w14:paraId="7DF5589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hideMark/>
          </w:tcPr>
          <w:p w14:paraId="485573B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0" w:type="auto"/>
            <w:hideMark/>
          </w:tcPr>
          <w:p w14:paraId="11446CD4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hideMark/>
          </w:tcPr>
          <w:p w14:paraId="090FA97B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</w:rPr>
              <w:t>核心服务内容与要求</w:t>
            </w:r>
          </w:p>
        </w:tc>
      </w:tr>
      <w:tr w:rsidR="00BC28BE" w:rsidRPr="00BC28BE" w14:paraId="518DB1D8" w14:textId="77777777" w:rsidTr="008019C0">
        <w:tc>
          <w:tcPr>
            <w:tcW w:w="0" w:type="auto"/>
            <w:hideMark/>
          </w:tcPr>
          <w:p w14:paraId="58FD7BE0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0F86244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奖杯制作</w:t>
            </w:r>
          </w:p>
        </w:tc>
        <w:tc>
          <w:tcPr>
            <w:tcW w:w="0" w:type="auto"/>
            <w:hideMark/>
          </w:tcPr>
          <w:p w14:paraId="2829B053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15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座</w:t>
            </w:r>
          </w:p>
        </w:tc>
        <w:tc>
          <w:tcPr>
            <w:tcW w:w="0" w:type="auto"/>
            <w:hideMark/>
          </w:tcPr>
          <w:p w14:paraId="625E2A68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完成团体总分前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3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名、男团女团前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 6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名奖杯设计、制作、刻字，符合赛事颁奖规格</w:t>
            </w:r>
          </w:p>
        </w:tc>
      </w:tr>
      <w:tr w:rsidR="00BC28BE" w:rsidRPr="00BC28BE" w14:paraId="5E3EF1EC" w14:textId="77777777" w:rsidTr="008019C0">
        <w:tc>
          <w:tcPr>
            <w:tcW w:w="0" w:type="auto"/>
            <w:hideMark/>
          </w:tcPr>
          <w:p w14:paraId="43EC920C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65ABA362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团队牌匾制作</w:t>
            </w:r>
          </w:p>
        </w:tc>
        <w:tc>
          <w:tcPr>
            <w:tcW w:w="0" w:type="auto"/>
            <w:hideMark/>
          </w:tcPr>
          <w:p w14:paraId="04A7DC51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10 </w:t>
            </w: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块</w:t>
            </w:r>
          </w:p>
        </w:tc>
        <w:tc>
          <w:tcPr>
            <w:tcW w:w="0" w:type="auto"/>
            <w:hideMark/>
          </w:tcPr>
          <w:p w14:paraId="36BBD09D" w14:textId="77777777" w:rsidR="00BC28BE" w:rsidRPr="00BC28BE" w:rsidRDefault="00BC28BE" w:rsidP="00BC28BE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BC28BE">
              <w:rPr>
                <w:rFonts w:ascii="Arial" w:eastAsia="宋体" w:hAnsi="Arial" w:cs="Arial"/>
                <w:color w:val="000000"/>
                <w:kern w:val="0"/>
                <w:sz w:val="24"/>
              </w:rPr>
              <w:t>完成精神文明奖牌匾设计、制作、刻字，满足赛事颁奖需求</w:t>
            </w:r>
          </w:p>
        </w:tc>
      </w:tr>
    </w:tbl>
    <w:p w14:paraId="2FD3D13D" w14:textId="78C3BF9B" w:rsidR="00BC28BE" w:rsidRPr="00011EDB" w:rsidRDefault="00B47295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011EDB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二</w:t>
      </w:r>
      <w:r w:rsidR="00BC28BE" w:rsidRPr="00011EDB">
        <w:rPr>
          <w:rFonts w:ascii="黑体" w:eastAsia="黑体" w:hAnsi="黑体" w:cs="Arial"/>
          <w:color w:val="000000"/>
          <w:kern w:val="0"/>
          <w:sz w:val="28"/>
          <w:szCs w:val="28"/>
        </w:rPr>
        <w:t>、供应商资格要求</w:t>
      </w:r>
    </w:p>
    <w:p w14:paraId="0D140F83" w14:textId="3E5BC39E" w:rsidR="00011EDB" w:rsidRPr="00011EDB" w:rsidRDefault="00365DC7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满足《中华人民共和国政府采购法》第二十二条规定；</w:t>
      </w:r>
    </w:p>
    <w:p w14:paraId="55A3C3F2" w14:textId="16623095" w:rsidR="00011EDB" w:rsidRPr="00011EDB" w:rsidRDefault="00365DC7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供应商须具有独立法人资格，并在人员、设备、资金方面具备相应的服务能力。</w:t>
      </w:r>
    </w:p>
    <w:p w14:paraId="06A0ECF7" w14:textId="0E20FC70" w:rsidR="00011EDB" w:rsidRPr="00011EDB" w:rsidRDefault="00365DC7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截至响应文件递交截止时间前，供应商不能是被列入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“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信用中国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”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网站（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www.creditchina.gov.cn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）失信被执行人、重大税收违法案件当事人名单、以及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“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中国政府采购网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”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网站（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www.ccgp.gov.cn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）政府采购严重违法失信行为记录名单中被禁止参加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－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3</w:t>
      </w:r>
      <w:r w:rsidR="00011EDB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年政府采购活动的供应商（处罚期限尚未届满的）。</w:t>
      </w:r>
    </w:p>
    <w:p w14:paraId="66AF6F3C" w14:textId="491ABC56" w:rsidR="00011EDB" w:rsidRPr="00011EDB" w:rsidRDefault="00365DC7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本项目(</w:t>
      </w:r>
      <w:r w:rsidR="00011EDB" w:rsidRPr="00011ED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不接受 </w:t>
      </w:r>
      <w:r w:rsidR="00011EDB" w:rsidRPr="00011ED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="00011EDB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)联合体投标。</w:t>
      </w:r>
    </w:p>
    <w:p w14:paraId="198AB710" w14:textId="50110E5A" w:rsidR="00BC28BE" w:rsidRPr="00011EDB" w:rsidRDefault="00011ED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011EDB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三</w:t>
      </w:r>
      <w:r w:rsidR="00BC28BE" w:rsidRPr="00011EDB">
        <w:rPr>
          <w:rFonts w:ascii="黑体" w:eastAsia="黑体" w:hAnsi="黑体" w:cs="Arial"/>
          <w:color w:val="000000"/>
          <w:kern w:val="0"/>
          <w:sz w:val="28"/>
          <w:szCs w:val="28"/>
        </w:rPr>
        <w:t>、服务标准与验收要求</w:t>
      </w:r>
    </w:p>
    <w:p w14:paraId="799DACB6" w14:textId="39B7B02B" w:rsidR="00BC28BE" w:rsidRPr="00011EDB" w:rsidRDefault="00F0273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1.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所有服务内容需符合国家相关安全规范、赛事行业标准，以及采购单位提出的赛事需求；</w:t>
      </w:r>
    </w:p>
    <w:p w14:paraId="30F7C265" w14:textId="095852FA" w:rsidR="00BC28BE" w:rsidRPr="00011EDB" w:rsidRDefault="00F0273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所有物料需符合环保、安全要求，无质量瑕疵，视觉效果符合赛事主题；</w:t>
      </w:r>
    </w:p>
    <w:p w14:paraId="2BE97555" w14:textId="29DCBD59" w:rsidR="00BC28BE" w:rsidRPr="00011EDB" w:rsidRDefault="00F0273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所有人员需提前到位，完成岗前培训，确保服务流程规范、专业；</w:t>
      </w:r>
    </w:p>
    <w:p w14:paraId="36471326" w14:textId="2E540CE2" w:rsidR="00BC28BE" w:rsidRPr="00011EDB" w:rsidRDefault="00F0273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赛事结束后，采购单位将对所有服务内容进行整体验收，验收不合格的，供应商需无条件整改直至符合要求，由此产生的费用由供应商自行承担。</w:t>
      </w:r>
    </w:p>
    <w:p w14:paraId="5FB66767" w14:textId="3DAE1D4F" w:rsidR="00BC28BE" w:rsidRPr="00011EDB" w:rsidRDefault="00011EDB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黑体" w:eastAsia="黑体" w:hAnsi="黑体" w:cs="Arial"/>
          <w:color w:val="000000"/>
          <w:kern w:val="0"/>
          <w:sz w:val="28"/>
          <w:szCs w:val="28"/>
        </w:rPr>
      </w:pPr>
      <w:r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四</w:t>
      </w:r>
      <w:r w:rsidR="00BC28BE" w:rsidRPr="00011EDB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、</w:t>
      </w:r>
      <w:r w:rsidR="00BC28BE" w:rsidRPr="00011EDB">
        <w:rPr>
          <w:rFonts w:ascii="黑体" w:eastAsia="黑体" w:hAnsi="黑体" w:cs="Arial"/>
          <w:color w:val="000000"/>
          <w:kern w:val="0"/>
          <w:sz w:val="28"/>
          <w:szCs w:val="28"/>
        </w:rPr>
        <w:t>其他要求</w:t>
      </w:r>
    </w:p>
    <w:p w14:paraId="73A9C902" w14:textId="32F1123D" w:rsidR="00BC28BE" w:rsidRPr="00011EDB" w:rsidRDefault="00E7495D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供应商需配合采购单位完成赛事前期筹备沟通、彩排对接工作，确保赛事流程顺畅；</w:t>
      </w:r>
    </w:p>
    <w:p w14:paraId="539155D3" w14:textId="1CE1FE97" w:rsidR="00BC28BE" w:rsidRPr="00011EDB" w:rsidRDefault="00E7495D" w:rsidP="00011EDB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供应商需严格遵守采购单位</w:t>
      </w:r>
      <w:r w:rsidR="003D716D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 w:rsidR="000549A9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活动</w:t>
      </w:r>
      <w:r w:rsidR="003D716D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场地</w:t>
      </w:r>
      <w:r w:rsidR="004C5514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</w:t>
      </w:r>
      <w:r w:rsidR="00BC28BE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管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理相关规定，所有人员、物料进出</w:t>
      </w:r>
      <w:r w:rsidR="00F5401C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依照规定完成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报备</w:t>
      </w:r>
      <w:r w:rsidR="00D82303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等</w:t>
      </w:r>
      <w:r w:rsidR="00F5401C" w:rsidRPr="00011ED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手续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；</w:t>
      </w:r>
    </w:p>
    <w:p w14:paraId="072DD868" w14:textId="49005EAD" w:rsidR="005E0BFC" w:rsidRPr="00E7495D" w:rsidRDefault="00E7495D" w:rsidP="00E7495D">
      <w:pPr>
        <w:widowControl/>
        <w:spacing w:line="360" w:lineRule="auto"/>
        <w:ind w:firstLineChars="236" w:firstLine="661"/>
        <w:jc w:val="left"/>
        <w:outlineLvl w:val="1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</w:t>
      </w:r>
      <w:r w:rsidR="00BC28BE" w:rsidRPr="00011EDB">
        <w:rPr>
          <w:rFonts w:ascii="仿宋" w:eastAsia="仿宋" w:hAnsi="仿宋" w:cs="Arial"/>
          <w:color w:val="000000"/>
          <w:kern w:val="0"/>
          <w:sz w:val="28"/>
          <w:szCs w:val="28"/>
        </w:rPr>
        <w:t>本采购需求文件为采购合同的组成部分，供应商中标后需严格按照本文件要求履行合同。</w:t>
      </w:r>
    </w:p>
    <w:sectPr w:rsidR="005E0BFC" w:rsidRPr="00E7495D" w:rsidSect="00F77FB0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80455C" w14:textId="77777777" w:rsidR="002057E4" w:rsidRDefault="002057E4" w:rsidP="003173A6">
      <w:r>
        <w:separator/>
      </w:r>
    </w:p>
  </w:endnote>
  <w:endnote w:type="continuationSeparator" w:id="0">
    <w:p w14:paraId="4BBCB314" w14:textId="77777777" w:rsidR="002057E4" w:rsidRDefault="002057E4" w:rsidP="0031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2"/>
      </w:rPr>
      <w:id w:val="1088121780"/>
      <w:docPartObj>
        <w:docPartGallery w:val="Page Numbers (Bottom of Page)"/>
        <w:docPartUnique/>
      </w:docPartObj>
    </w:sdtPr>
    <w:sdtContent>
      <w:p w14:paraId="16827490" w14:textId="15035884" w:rsidR="003173A6" w:rsidRDefault="003173A6" w:rsidP="00942F1C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2E949E1C" w14:textId="77777777" w:rsidR="003173A6" w:rsidRDefault="003173A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2"/>
      </w:rPr>
      <w:id w:val="1179322157"/>
      <w:docPartObj>
        <w:docPartGallery w:val="Page Numbers (Bottom of Page)"/>
        <w:docPartUnique/>
      </w:docPartObj>
    </w:sdtPr>
    <w:sdtContent>
      <w:p w14:paraId="55A136C0" w14:textId="4949E9CD" w:rsidR="003173A6" w:rsidRDefault="003173A6" w:rsidP="00942F1C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3EAB8885" w14:textId="77777777" w:rsidR="003173A6" w:rsidRDefault="003173A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126580" w14:textId="77777777" w:rsidR="002057E4" w:rsidRDefault="002057E4" w:rsidP="003173A6">
      <w:r>
        <w:separator/>
      </w:r>
    </w:p>
  </w:footnote>
  <w:footnote w:type="continuationSeparator" w:id="0">
    <w:p w14:paraId="7970ECFC" w14:textId="77777777" w:rsidR="002057E4" w:rsidRDefault="002057E4" w:rsidP="0031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C02B80"/>
    <w:multiLevelType w:val="multilevel"/>
    <w:tmpl w:val="08D6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D388E"/>
    <w:multiLevelType w:val="multilevel"/>
    <w:tmpl w:val="C9EA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F15C6"/>
    <w:multiLevelType w:val="multilevel"/>
    <w:tmpl w:val="F7CE2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E7134"/>
    <w:multiLevelType w:val="multilevel"/>
    <w:tmpl w:val="61B4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648F6"/>
    <w:multiLevelType w:val="multilevel"/>
    <w:tmpl w:val="A6F2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72215">
    <w:abstractNumId w:val="1"/>
  </w:num>
  <w:num w:numId="2" w16cid:durableId="1251279603">
    <w:abstractNumId w:val="3"/>
  </w:num>
  <w:num w:numId="3" w16cid:durableId="2115248404">
    <w:abstractNumId w:val="4"/>
  </w:num>
  <w:num w:numId="4" w16cid:durableId="1655723918">
    <w:abstractNumId w:val="0"/>
  </w:num>
  <w:num w:numId="5" w16cid:durableId="32578976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BE"/>
    <w:rsid w:val="0001042D"/>
    <w:rsid w:val="00011EDB"/>
    <w:rsid w:val="00030347"/>
    <w:rsid w:val="000549A9"/>
    <w:rsid w:val="000B3D19"/>
    <w:rsid w:val="0011385E"/>
    <w:rsid w:val="001518B2"/>
    <w:rsid w:val="00154FFA"/>
    <w:rsid w:val="001670C1"/>
    <w:rsid w:val="002057E4"/>
    <w:rsid w:val="002A7681"/>
    <w:rsid w:val="002E7659"/>
    <w:rsid w:val="003137BB"/>
    <w:rsid w:val="003173A6"/>
    <w:rsid w:val="00365DC7"/>
    <w:rsid w:val="003B440A"/>
    <w:rsid w:val="003D716D"/>
    <w:rsid w:val="003E2A16"/>
    <w:rsid w:val="00461E25"/>
    <w:rsid w:val="004C5514"/>
    <w:rsid w:val="004E65EC"/>
    <w:rsid w:val="004F3856"/>
    <w:rsid w:val="005056D4"/>
    <w:rsid w:val="005842D8"/>
    <w:rsid w:val="005C17F6"/>
    <w:rsid w:val="005E0BFC"/>
    <w:rsid w:val="005E121A"/>
    <w:rsid w:val="0069358A"/>
    <w:rsid w:val="007058E3"/>
    <w:rsid w:val="00746034"/>
    <w:rsid w:val="0075514B"/>
    <w:rsid w:val="00787247"/>
    <w:rsid w:val="007928E6"/>
    <w:rsid w:val="007C184D"/>
    <w:rsid w:val="007D23E7"/>
    <w:rsid w:val="008019C0"/>
    <w:rsid w:val="00801D05"/>
    <w:rsid w:val="00873F73"/>
    <w:rsid w:val="009F6A3D"/>
    <w:rsid w:val="009F7921"/>
    <w:rsid w:val="00A17F19"/>
    <w:rsid w:val="00A832B3"/>
    <w:rsid w:val="00AE5C29"/>
    <w:rsid w:val="00AE7884"/>
    <w:rsid w:val="00B206ED"/>
    <w:rsid w:val="00B372D8"/>
    <w:rsid w:val="00B47295"/>
    <w:rsid w:val="00B80ED4"/>
    <w:rsid w:val="00BC28BE"/>
    <w:rsid w:val="00C91E40"/>
    <w:rsid w:val="00CD3220"/>
    <w:rsid w:val="00D32946"/>
    <w:rsid w:val="00D82303"/>
    <w:rsid w:val="00E57D06"/>
    <w:rsid w:val="00E7495D"/>
    <w:rsid w:val="00EB4C25"/>
    <w:rsid w:val="00F0273B"/>
    <w:rsid w:val="00F12F86"/>
    <w:rsid w:val="00F5401C"/>
    <w:rsid w:val="00F77FB0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1EF12"/>
  <w15:chartTrackingRefBased/>
  <w15:docId w15:val="{B2455318-6E3C-3E49-B135-09EA0E9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C2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8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8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8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8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8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8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C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C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8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8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8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8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8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28BE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BC28BE"/>
    <w:rPr>
      <w:b/>
      <w:bCs/>
    </w:rPr>
  </w:style>
  <w:style w:type="character" w:styleId="af">
    <w:name w:val="Emphasis"/>
    <w:basedOn w:val="a0"/>
    <w:uiPriority w:val="20"/>
    <w:qFormat/>
    <w:rsid w:val="00BC28BE"/>
    <w:rPr>
      <w:i/>
      <w:iCs/>
    </w:rPr>
  </w:style>
  <w:style w:type="paragraph" w:styleId="af0">
    <w:name w:val="footer"/>
    <w:basedOn w:val="a"/>
    <w:link w:val="af1"/>
    <w:uiPriority w:val="99"/>
    <w:unhideWhenUsed/>
    <w:rsid w:val="0031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73A6"/>
    <w:rPr>
      <w:sz w:val="18"/>
      <w:szCs w:val="18"/>
    </w:rPr>
  </w:style>
  <w:style w:type="character" w:styleId="af2">
    <w:name w:val="page number"/>
    <w:basedOn w:val="a0"/>
    <w:uiPriority w:val="99"/>
    <w:semiHidden/>
    <w:unhideWhenUsed/>
    <w:rsid w:val="003173A6"/>
  </w:style>
  <w:style w:type="table" w:styleId="af3">
    <w:name w:val="Table Grid"/>
    <w:basedOn w:val="a1"/>
    <w:uiPriority w:val="39"/>
    <w:rsid w:val="0080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E2A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3E2A16"/>
    <w:rPr>
      <w:sz w:val="18"/>
      <w:szCs w:val="18"/>
    </w:rPr>
  </w:style>
  <w:style w:type="paragraph" w:styleId="af6">
    <w:name w:val="Normal (Web)"/>
    <w:basedOn w:val="a"/>
    <w:qFormat/>
    <w:rsid w:val="00F12F86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Arial" w:eastAsia="Arial" w:hAnsi="Arial" w:cs="Times New Roman"/>
      <w:snapToGrid w:val="0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Jianan Yin</dc:creator>
  <cp:keywords/>
  <dc:description/>
  <cp:lastModifiedBy>Jianan Yin</cp:lastModifiedBy>
  <cp:revision>52</cp:revision>
  <dcterms:created xsi:type="dcterms:W3CDTF">2026-07-02T00:58:00Z</dcterms:created>
  <dcterms:modified xsi:type="dcterms:W3CDTF">2026-07-07T10:19:00Z</dcterms:modified>
</cp:coreProperties>
</file>